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安徽华仁路桥工程有限公司200kW/430kWh新型用户侧储能项目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安徽华仁路桥工程有限公司200kW/430kWh新型用户侧储能项目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安徽华仁路桥工程有限公司200kW/430kWh新型用户侧储能项目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号：YX-CN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-003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1、储能设备：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1.1采购内容（见下表）：</w:t>
      </w:r>
    </w:p>
    <w:tbl>
      <w:tblPr>
        <w:tblStyle w:val="6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户外储能</w:t>
            </w:r>
            <w:r>
              <w:rPr>
                <w:rFonts w:hint="eastAsia" w:ascii="Calibri" w:hAnsi="Calibri" w:eastAsia="宋体" w:cs="Times New Roman"/>
                <w:szCs w:val="21"/>
              </w:rPr>
              <w:t>一体</w:t>
            </w: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柜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100kW/215</w:t>
            </w:r>
            <w:r>
              <w:rPr>
                <w:rFonts w:hint="eastAsia" w:ascii="Calibri" w:hAnsi="Calibri" w:eastAsia="宋体" w:cs="Times New Roman"/>
                <w:szCs w:val="21"/>
              </w:rPr>
              <w:t>kWh</w:t>
            </w:r>
            <w:r>
              <w:rPr>
                <w:rFonts w:hint="eastAsia" w:ascii="Calibri" w:hAnsi="Calibri" w:eastAsia="宋体" w:cs="Times New Roman"/>
                <w:szCs w:val="21"/>
                <w:lang w:eastAsia="zh-CN"/>
              </w:rPr>
              <w:t>，</w:t>
            </w: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含电池系统、EMS、BMS、储能变流器、液冷温控系统、消防系统、配电、控制箱、柜体、柜内连接电缆、辅件等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套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备注品牌</w:t>
            </w:r>
          </w:p>
        </w:tc>
      </w:tr>
    </w:tbl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0" w:right="39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1.2提供服务范围包括但不限于：储能柜的图纸资料、出厂试验、供货、包装、发运、现场交货、现场指导安装、现场调试、协助验收等。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1.3售后服务响应时间：接到故障通知后12h内到达现场，24h内完成故障处理。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0" w:right="39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1.4交货时间：2024年1月25日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0" w:right="39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储能电芯品牌要求：不低于同档次 宁德时代。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2、投标人必须具有电化学储能系统产品或电芯、PCS、EMS 主要部件中至少一个核心产品的研发制造能力，并提供相应证明文件（第三方认证证书或检测报告证明该产品为投标人研发或制造产品）；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3、投标人具有良好的商业信誉和财务状况，没有处于被责令停业或破产状态，且资产未被重组、接管和冻结；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4、投标人未被最高人民法院在“信用中国”网站（www.creditchina.gov.cn）列入失信被执行人名单。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七、报价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leftChars="0" w:right="39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7个工作日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numPr>
          <w:ilvl w:val="0"/>
          <w:numId w:val="2"/>
        </w:numPr>
        <w:ind w:left="63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封装要求：密封报价、封套上注明工程名称、包号、报价单位。</w:t>
      </w: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>
      <w:pPr>
        <w:pStyle w:val="9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ind w:left="630" w:lef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0FD95D"/>
    <w:multiLevelType w:val="singleLevel"/>
    <w:tmpl w:val="F40FD95D"/>
    <w:lvl w:ilvl="0" w:tentative="0">
      <w:start w:val="2"/>
      <w:numFmt w:val="decimal"/>
      <w:suff w:val="nothing"/>
      <w:lvlText w:val="%1、"/>
      <w:lvlJc w:val="left"/>
      <w:pPr>
        <w:ind w:left="63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AC51722"/>
    <w:rsid w:val="0BEA7692"/>
    <w:rsid w:val="0C2828C7"/>
    <w:rsid w:val="10100615"/>
    <w:rsid w:val="1132256D"/>
    <w:rsid w:val="12213BC1"/>
    <w:rsid w:val="12505D75"/>
    <w:rsid w:val="138F1E18"/>
    <w:rsid w:val="13CC585E"/>
    <w:rsid w:val="1460398F"/>
    <w:rsid w:val="148144E5"/>
    <w:rsid w:val="15353F92"/>
    <w:rsid w:val="15AE29F1"/>
    <w:rsid w:val="175C2ADD"/>
    <w:rsid w:val="1887651D"/>
    <w:rsid w:val="1C4E77C9"/>
    <w:rsid w:val="1F7B34EE"/>
    <w:rsid w:val="1F903C55"/>
    <w:rsid w:val="213C1F63"/>
    <w:rsid w:val="225361F3"/>
    <w:rsid w:val="246E70EA"/>
    <w:rsid w:val="247016DD"/>
    <w:rsid w:val="26B205F5"/>
    <w:rsid w:val="2802590C"/>
    <w:rsid w:val="29E54090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2FD162F0"/>
    <w:rsid w:val="32A73338"/>
    <w:rsid w:val="35006613"/>
    <w:rsid w:val="35DB4DAD"/>
    <w:rsid w:val="35E72259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34111FB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610D9E"/>
    <w:rsid w:val="4DC00191"/>
    <w:rsid w:val="4DC50199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96F1E25"/>
    <w:rsid w:val="5A6F20DD"/>
    <w:rsid w:val="5AC54EB8"/>
    <w:rsid w:val="5D7D503F"/>
    <w:rsid w:val="5EDF14EB"/>
    <w:rsid w:val="5F5B0358"/>
    <w:rsid w:val="5FC20D03"/>
    <w:rsid w:val="5FC86590"/>
    <w:rsid w:val="60A415A2"/>
    <w:rsid w:val="60E66B25"/>
    <w:rsid w:val="621974FF"/>
    <w:rsid w:val="621F2A50"/>
    <w:rsid w:val="662C47E3"/>
    <w:rsid w:val="66AC1B17"/>
    <w:rsid w:val="6773145F"/>
    <w:rsid w:val="67DE600F"/>
    <w:rsid w:val="691A3D0A"/>
    <w:rsid w:val="69766A93"/>
    <w:rsid w:val="6BCB6558"/>
    <w:rsid w:val="6BEC5A60"/>
    <w:rsid w:val="6C270A6A"/>
    <w:rsid w:val="6F6650DA"/>
    <w:rsid w:val="70114BFF"/>
    <w:rsid w:val="70F353B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D1B1F25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 w:firstLineChars="200"/>
    </w:pPr>
    <w:rPr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13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2023-12-27T05:46:53Z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074B7CA3F6DE457B9287520294E5040B_13</vt:lpwstr>
  </property>
</Properties>
</file>